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07312" w14:textId="23CFE08A" w:rsidR="00352117" w:rsidRDefault="00352117" w:rsidP="00352117">
      <w:pPr>
        <w:pBdr>
          <w:bottom w:val="single" w:sz="6" w:space="1" w:color="auto"/>
        </w:pBdr>
      </w:pPr>
      <w:r>
        <w:t>ACTU Site Internet // Le Grand Ouest Toulousain – Campagne 1 Les nouveaux services</w:t>
      </w:r>
    </w:p>
    <w:p w14:paraId="52EF5E91" w14:textId="7C6B53E6" w:rsidR="00352117" w:rsidRPr="00352117" w:rsidRDefault="00352117" w:rsidP="00352117">
      <w:r w:rsidRPr="00352117">
        <w:t>Le Grand Ouest Toulousain accélère sur les mobilités</w:t>
      </w:r>
    </w:p>
    <w:p w14:paraId="10FC4BC2" w14:textId="77777777" w:rsidR="00352117" w:rsidRPr="00352117" w:rsidRDefault="00352117" w:rsidP="00352117">
      <w:r w:rsidRPr="00352117">
        <w:rPr>
          <w:b/>
          <w:bCs/>
        </w:rPr>
        <w:t>Lignes de bus renforcées, location de vélos, autopartage... En 2025, Le Grand Ouest Toulousain s’engage pour une mobilité plus fluide, plus écologique et plus accessible. Des solutions concrètes sont mises en place sur le territoire pour encourager les mobilités douces.</w:t>
      </w:r>
    </w:p>
    <w:p w14:paraId="39F308A0" w14:textId="77777777" w:rsidR="00352117" w:rsidRPr="00352117" w:rsidRDefault="00352117" w:rsidP="00352117">
      <w:r w:rsidRPr="00352117">
        <w:rPr>
          <w:b/>
          <w:bCs/>
        </w:rPr>
        <w:t>La Maison des Mobilités : votre point d’information et de services</w:t>
      </w:r>
    </w:p>
    <w:p w14:paraId="3B9EAFFA" w14:textId="77777777" w:rsidR="00352117" w:rsidRPr="00352117" w:rsidRDefault="00352117" w:rsidP="00352117">
      <w:r w:rsidRPr="00352117">
        <w:t xml:space="preserve">En juin, Le Grand Ouest Toulousain créé un lieu entièrement consacré aux solutions alternatives à la voiture individuelle à l'espace </w:t>
      </w:r>
      <w:proofErr w:type="spellStart"/>
      <w:r w:rsidRPr="00352117">
        <w:t>Monestié</w:t>
      </w:r>
      <w:proofErr w:type="spellEnd"/>
      <w:r w:rsidRPr="00352117">
        <w:t xml:space="preserve"> de Plaisance-du-Touch.</w:t>
      </w:r>
    </w:p>
    <w:p w14:paraId="51D1D918" w14:textId="77777777" w:rsidR="00352117" w:rsidRPr="00352117" w:rsidRDefault="00352117" w:rsidP="00352117">
      <w:r w:rsidRPr="00352117">
        <w:t>La Maison des Mobilités offrira plusieurs services : </w:t>
      </w:r>
    </w:p>
    <w:p w14:paraId="7A824E4C" w14:textId="77777777" w:rsidR="00352117" w:rsidRPr="00352117" w:rsidRDefault="00352117" w:rsidP="00352117">
      <w:pPr>
        <w:numPr>
          <w:ilvl w:val="0"/>
          <w:numId w:val="1"/>
        </w:numPr>
      </w:pPr>
      <w:r w:rsidRPr="00352117">
        <w:t>Location de vélos longue durée (classique, électrique ou cargo)</w:t>
      </w:r>
    </w:p>
    <w:p w14:paraId="7402BEFB" w14:textId="77777777" w:rsidR="00352117" w:rsidRPr="00352117" w:rsidRDefault="00352117" w:rsidP="00352117">
      <w:pPr>
        <w:numPr>
          <w:ilvl w:val="0"/>
          <w:numId w:val="1"/>
        </w:numPr>
      </w:pPr>
      <w:r w:rsidRPr="00352117">
        <w:t xml:space="preserve">Informations sur les lignes de bus et la tarification des bus du réseau </w:t>
      </w:r>
      <w:proofErr w:type="spellStart"/>
      <w:r w:rsidRPr="00352117">
        <w:t>Tisséo</w:t>
      </w:r>
      <w:proofErr w:type="spellEnd"/>
    </w:p>
    <w:p w14:paraId="28658950" w14:textId="77777777" w:rsidR="00352117" w:rsidRPr="00352117" w:rsidRDefault="00352117" w:rsidP="00352117">
      <w:pPr>
        <w:numPr>
          <w:ilvl w:val="0"/>
          <w:numId w:val="1"/>
        </w:numPr>
      </w:pPr>
      <w:r w:rsidRPr="00352117">
        <w:t>Informations sur l’autopartage et les offres de transport disponibles sur le territoire</w:t>
      </w:r>
    </w:p>
    <w:p w14:paraId="5A518BB7" w14:textId="77777777" w:rsidR="00352117" w:rsidRPr="00352117" w:rsidRDefault="00352117" w:rsidP="00352117">
      <w:r w:rsidRPr="00352117">
        <w:rPr>
          <w:b/>
          <w:bCs/>
        </w:rPr>
        <w:t>Le vélo pour plus de liberté</w:t>
      </w:r>
    </w:p>
    <w:p w14:paraId="0569DA87" w14:textId="77777777" w:rsidR="00352117" w:rsidRPr="00352117" w:rsidRDefault="00352117" w:rsidP="00352117">
      <w:r w:rsidRPr="00352117">
        <w:t>En juin, Le Grand Ouest Toulousain déploie un dispositif de location longue durée de vélos. </w:t>
      </w:r>
    </w:p>
    <w:p w14:paraId="48F127DD" w14:textId="77777777" w:rsidR="00352117" w:rsidRPr="00352117" w:rsidRDefault="00352117" w:rsidP="00352117">
      <w:pPr>
        <w:numPr>
          <w:ilvl w:val="0"/>
          <w:numId w:val="2"/>
        </w:numPr>
      </w:pPr>
      <w:r w:rsidRPr="00352117">
        <w:t>Une solution avantageuse : un tarif incitatif pour une pratique quotidienne du vélo ou une reprise en douceur.</w:t>
      </w:r>
    </w:p>
    <w:p w14:paraId="66931350" w14:textId="77777777" w:rsidR="00352117" w:rsidRPr="00352117" w:rsidRDefault="00352117" w:rsidP="00352117">
      <w:pPr>
        <w:numPr>
          <w:ilvl w:val="0"/>
          <w:numId w:val="2"/>
        </w:numPr>
      </w:pPr>
      <w:r w:rsidRPr="00352117">
        <w:t>Réservation simplifiée : en ligne sur le site du Grand Ouest Toulousain ou auprès des agents du service Mobilités.</w:t>
      </w:r>
    </w:p>
    <w:p w14:paraId="3358CF96" w14:textId="77777777" w:rsidR="00352117" w:rsidRPr="00352117" w:rsidRDefault="00352117" w:rsidP="00352117">
      <w:pPr>
        <w:numPr>
          <w:ilvl w:val="0"/>
          <w:numId w:val="2"/>
        </w:numPr>
      </w:pPr>
      <w:r w:rsidRPr="00352117">
        <w:t>Une flotte variée : environ 60 vélos disponibles (vélos à assistance électrique, vélos mécaniques, vélos cargo…).</w:t>
      </w:r>
    </w:p>
    <w:p w14:paraId="71207A11" w14:textId="77777777" w:rsidR="00352117" w:rsidRPr="00352117" w:rsidRDefault="00352117" w:rsidP="00352117">
      <w:r w:rsidRPr="00352117">
        <w:rPr>
          <w:b/>
          <w:bCs/>
        </w:rPr>
        <w:t>L’autopartage pour plus de flexibilité</w:t>
      </w:r>
    </w:p>
    <w:p w14:paraId="05F7D072" w14:textId="77777777" w:rsidR="00352117" w:rsidRPr="00352117" w:rsidRDefault="00352117" w:rsidP="00352117">
      <w:r w:rsidRPr="00352117">
        <w:t xml:space="preserve">Le Grand Ouest Toulousain s'associe à </w:t>
      </w:r>
      <w:proofErr w:type="spellStart"/>
      <w:r w:rsidRPr="00352117">
        <w:t>Citiz</w:t>
      </w:r>
      <w:proofErr w:type="spellEnd"/>
      <w:r w:rsidRPr="00352117">
        <w:t>, le premier réseau coopératif d’autopartage, pour déployer un service d’autopartage. Quatre stations verront le jour à Plaisance-du-Touch, Léguevin, La Salvetat-Saint-Gilles et Lévignac.</w:t>
      </w:r>
    </w:p>
    <w:p w14:paraId="0F04590B" w14:textId="77777777" w:rsidR="00352117" w:rsidRPr="00352117" w:rsidRDefault="00352117" w:rsidP="00352117">
      <w:pPr>
        <w:numPr>
          <w:ilvl w:val="0"/>
          <w:numId w:val="3"/>
        </w:numPr>
      </w:pPr>
      <w:r w:rsidRPr="00352117">
        <w:rPr>
          <w:b/>
          <w:bCs/>
        </w:rPr>
        <w:t>Une solution flexible</w:t>
      </w:r>
      <w:r w:rsidRPr="00352117">
        <w:t> : réservez un véhicule pour une heure, une journée ou plusieurs jours, selon vos besoins.</w:t>
      </w:r>
    </w:p>
    <w:p w14:paraId="34D8B43E" w14:textId="77777777" w:rsidR="00352117" w:rsidRPr="00352117" w:rsidRDefault="00352117" w:rsidP="00352117">
      <w:pPr>
        <w:numPr>
          <w:ilvl w:val="0"/>
          <w:numId w:val="3"/>
        </w:numPr>
      </w:pPr>
      <w:r w:rsidRPr="00352117">
        <w:rPr>
          <w:b/>
          <w:bCs/>
        </w:rPr>
        <w:t>Deux types de véhicules disponibles</w:t>
      </w:r>
      <w:r w:rsidRPr="00352117">
        <w:t> : une citadine et une voiture plus spacieuse pour s’adapter à tous les usages.</w:t>
      </w:r>
    </w:p>
    <w:p w14:paraId="78877FAB" w14:textId="77777777" w:rsidR="00352117" w:rsidRPr="00352117" w:rsidRDefault="00352117" w:rsidP="00352117">
      <w:pPr>
        <w:numPr>
          <w:ilvl w:val="0"/>
          <w:numId w:val="3"/>
        </w:numPr>
      </w:pPr>
      <w:r w:rsidRPr="00352117">
        <w:rPr>
          <w:b/>
          <w:bCs/>
        </w:rPr>
        <w:lastRenderedPageBreak/>
        <w:t>Un service sans contraintes</w:t>
      </w:r>
      <w:r w:rsidRPr="00352117">
        <w:t> : profitez d’un véhicule sans vous soucier de l’entretien, de l’assurance ou du stationnement.</w:t>
      </w:r>
    </w:p>
    <w:p w14:paraId="0139B877" w14:textId="77777777" w:rsidR="00352117" w:rsidRPr="00352117" w:rsidRDefault="00352117" w:rsidP="00352117">
      <w:pPr>
        <w:numPr>
          <w:ilvl w:val="0"/>
          <w:numId w:val="3"/>
        </w:numPr>
      </w:pPr>
      <w:r w:rsidRPr="00352117">
        <w:rPr>
          <w:b/>
          <w:bCs/>
        </w:rPr>
        <w:t>Réservation simplifiée</w:t>
      </w:r>
      <w:r w:rsidRPr="00352117">
        <w:t xml:space="preserve"> : disponible en ligne sur le site de </w:t>
      </w:r>
      <w:proofErr w:type="spellStart"/>
      <w:r w:rsidRPr="00352117">
        <w:t>Citiz</w:t>
      </w:r>
      <w:proofErr w:type="spellEnd"/>
      <w:r w:rsidRPr="00352117">
        <w:t>.</w:t>
      </w:r>
    </w:p>
    <w:p w14:paraId="1E664BBB" w14:textId="77777777" w:rsidR="00352117" w:rsidRPr="00352117" w:rsidRDefault="00352117" w:rsidP="00352117">
      <w:r w:rsidRPr="00352117">
        <w:rPr>
          <w:b/>
          <w:bCs/>
        </w:rPr>
        <w:t>Le bus pour plus de facilité</w:t>
      </w:r>
    </w:p>
    <w:p w14:paraId="5573F5A3" w14:textId="77777777" w:rsidR="00352117" w:rsidRPr="00352117" w:rsidRDefault="00352117" w:rsidP="00352117">
      <w:r w:rsidRPr="00352117">
        <w:t xml:space="preserve">Le réseau </w:t>
      </w:r>
      <w:proofErr w:type="spellStart"/>
      <w:r w:rsidRPr="00352117">
        <w:t>Tisséo</w:t>
      </w:r>
      <w:proofErr w:type="spellEnd"/>
      <w:r w:rsidRPr="00352117">
        <w:t xml:space="preserve"> s’étend pour offrir </w:t>
      </w:r>
      <w:r w:rsidRPr="00352117">
        <w:rPr>
          <w:b/>
          <w:bCs/>
        </w:rPr>
        <w:t>une meilleure couverture du territoire</w:t>
      </w:r>
      <w:r w:rsidRPr="00352117">
        <w:t>.</w:t>
      </w:r>
    </w:p>
    <w:p w14:paraId="5CA3561A" w14:textId="77777777" w:rsidR="00352117" w:rsidRPr="00352117" w:rsidRDefault="00352117" w:rsidP="00352117">
      <w:r w:rsidRPr="00352117">
        <w:rPr>
          <w:b/>
          <w:bCs/>
        </w:rPr>
        <w:t>Les nouveautés 2025 sont :</w:t>
      </w:r>
    </w:p>
    <w:p w14:paraId="012B0A8D" w14:textId="77777777" w:rsidR="00352117" w:rsidRPr="00352117" w:rsidRDefault="00352117" w:rsidP="00352117">
      <w:pPr>
        <w:numPr>
          <w:ilvl w:val="0"/>
          <w:numId w:val="4"/>
        </w:numPr>
      </w:pPr>
      <w:r w:rsidRPr="00352117">
        <w:t>Création de trois nouvelles lignes de bus à Léguevin, Fontenilles et dans la vallée de La Save</w:t>
      </w:r>
    </w:p>
    <w:p w14:paraId="6B40744C" w14:textId="77777777" w:rsidR="00352117" w:rsidRPr="00352117" w:rsidRDefault="00352117" w:rsidP="00352117">
      <w:pPr>
        <w:numPr>
          <w:ilvl w:val="0"/>
          <w:numId w:val="4"/>
        </w:numPr>
      </w:pPr>
      <w:r w:rsidRPr="00352117">
        <w:t>Extension de deux lignes à Plaisance-du-Touch et La Salvetat-Saint-Gilles</w:t>
      </w:r>
    </w:p>
    <w:p w14:paraId="22BA86D7" w14:textId="77777777" w:rsidR="00352117" w:rsidRPr="00352117" w:rsidRDefault="00352117" w:rsidP="00352117">
      <w:pPr>
        <w:numPr>
          <w:ilvl w:val="0"/>
          <w:numId w:val="4"/>
        </w:numPr>
      </w:pPr>
      <w:r w:rsidRPr="00352117">
        <w:t>Des aménagements des quais de bus pour améliorer l’accessibilité et le confort des usagers</w:t>
      </w:r>
    </w:p>
    <w:p w14:paraId="68D3B574" w14:textId="77777777" w:rsidR="00352117" w:rsidRPr="00352117" w:rsidRDefault="00352117" w:rsidP="00352117">
      <w:r w:rsidRPr="00352117">
        <w:t>Envie d’en savoir plus sur ces nouvelles solutions de mobilité ? Suivez-nous sur Facebook et LinkedIn.</w:t>
      </w:r>
    </w:p>
    <w:p w14:paraId="1CE50AB2" w14:textId="77777777" w:rsidR="00352117" w:rsidRPr="00352117" w:rsidRDefault="00352117" w:rsidP="00352117">
      <w:r w:rsidRPr="00352117">
        <w:rPr>
          <w:i/>
          <w:iCs/>
        </w:rPr>
        <w:t>Depuis janvier 2024, Le Grand Ouest Toulousain a intégré la compétence Mobilités. Cette prise de compétence permet aujourd’hui de mettre en œuvre le schéma des mobilités articulé autour de trois axes majeurs : les transports en commun, le vélo et l’autopartage.</w:t>
      </w:r>
    </w:p>
    <w:p w14:paraId="19D80331" w14:textId="77777777" w:rsidR="00352117" w:rsidRPr="00352117" w:rsidRDefault="00352117" w:rsidP="00352117">
      <w:r w:rsidRPr="00352117">
        <w:rPr>
          <w:b/>
          <w:bCs/>
          <w:i/>
          <w:iCs/>
        </w:rPr>
        <w:t>À propos de nos partenaires</w:t>
      </w:r>
    </w:p>
    <w:p w14:paraId="0EFF2EF1" w14:textId="77777777" w:rsidR="00352117" w:rsidRPr="00352117" w:rsidRDefault="00352117" w:rsidP="00352117">
      <w:proofErr w:type="spellStart"/>
      <w:r w:rsidRPr="00352117">
        <w:rPr>
          <w:b/>
          <w:bCs/>
          <w:i/>
          <w:iCs/>
        </w:rPr>
        <w:t>Ademe</w:t>
      </w:r>
      <w:proofErr w:type="spellEnd"/>
      <w:r w:rsidRPr="00352117">
        <w:rPr>
          <w:b/>
          <w:bCs/>
          <w:i/>
          <w:iCs/>
        </w:rPr>
        <w:t>, Agence de l’environnement et de la maitrise de l’énergie</w:t>
      </w:r>
    </w:p>
    <w:p w14:paraId="6EB8999B" w14:textId="77777777" w:rsidR="00352117" w:rsidRPr="00352117" w:rsidRDefault="00352117" w:rsidP="00352117">
      <w:r w:rsidRPr="00352117">
        <w:rPr>
          <w:i/>
          <w:iCs/>
        </w:rPr>
        <w:t>Un partenaire technique et financier essentiel du Grand Ouest Toulousain pour le développement des mobilités alternatives à la voiture individuelle.</w:t>
      </w:r>
    </w:p>
    <w:p w14:paraId="3AE9C925" w14:textId="77777777" w:rsidR="00352117" w:rsidRPr="00352117" w:rsidRDefault="00352117" w:rsidP="00352117">
      <w:r w:rsidRPr="00352117">
        <w:rPr>
          <w:i/>
          <w:iCs/>
        </w:rPr>
        <w:t xml:space="preserve">Engagée depuis 30 ans dans la lutte contre le changement climatique et la dégradation des ressources, </w:t>
      </w:r>
      <w:proofErr w:type="spellStart"/>
      <w:r w:rsidRPr="00352117">
        <w:rPr>
          <w:i/>
          <w:iCs/>
        </w:rPr>
        <w:t>l’Ademe</w:t>
      </w:r>
      <w:proofErr w:type="spellEnd"/>
      <w:r w:rsidRPr="00352117">
        <w:rPr>
          <w:i/>
          <w:iCs/>
        </w:rPr>
        <w:t xml:space="preserve"> participe à la construction des politiques nationales et locales de transition écologique. </w:t>
      </w:r>
    </w:p>
    <w:p w14:paraId="35D65168" w14:textId="77777777" w:rsidR="00352117" w:rsidRPr="00352117" w:rsidRDefault="00352117" w:rsidP="00352117">
      <w:hyperlink r:id="rId5" w:tgtFrame="_blank" w:history="1">
        <w:r w:rsidRPr="00352117">
          <w:rPr>
            <w:rStyle w:val="Lienhypertexte"/>
          </w:rPr>
          <w:t xml:space="preserve">En savoir plus sur </w:t>
        </w:r>
        <w:proofErr w:type="spellStart"/>
        <w:r w:rsidRPr="00352117">
          <w:rPr>
            <w:rStyle w:val="Lienhypertexte"/>
          </w:rPr>
          <w:t>l'A</w:t>
        </w:r>
        <w:r w:rsidRPr="00352117">
          <w:rPr>
            <w:rStyle w:val="Lienhypertexte"/>
          </w:rPr>
          <w:t>d</w:t>
        </w:r>
        <w:r w:rsidRPr="00352117">
          <w:rPr>
            <w:rStyle w:val="Lienhypertexte"/>
          </w:rPr>
          <w:t>eme</w:t>
        </w:r>
        <w:proofErr w:type="spellEnd"/>
      </w:hyperlink>
    </w:p>
    <w:p w14:paraId="79FDC8C3" w14:textId="77777777" w:rsidR="00352117" w:rsidRPr="00352117" w:rsidRDefault="00352117" w:rsidP="00352117">
      <w:proofErr w:type="spellStart"/>
      <w:r w:rsidRPr="00352117">
        <w:rPr>
          <w:b/>
          <w:bCs/>
          <w:i/>
          <w:iCs/>
        </w:rPr>
        <w:t>Tisséo</w:t>
      </w:r>
      <w:proofErr w:type="spellEnd"/>
      <w:r w:rsidRPr="00352117">
        <w:rPr>
          <w:b/>
          <w:bCs/>
          <w:i/>
          <w:iCs/>
        </w:rPr>
        <w:t xml:space="preserve"> Collectivités</w:t>
      </w:r>
    </w:p>
    <w:p w14:paraId="180BD3B5" w14:textId="77777777" w:rsidR="00352117" w:rsidRPr="00352117" w:rsidRDefault="00352117" w:rsidP="00352117">
      <w:r w:rsidRPr="00352117">
        <w:rPr>
          <w:i/>
          <w:iCs/>
        </w:rPr>
        <w:t xml:space="preserve">En 2024, Le Grand Ouest Toulousain a adhéré pour l’ensemble de son territoire à </w:t>
      </w:r>
      <w:proofErr w:type="spellStart"/>
      <w:r w:rsidRPr="00352117">
        <w:rPr>
          <w:i/>
          <w:iCs/>
        </w:rPr>
        <w:t>Tisséo</w:t>
      </w:r>
      <w:proofErr w:type="spellEnd"/>
      <w:r w:rsidRPr="00352117">
        <w:rPr>
          <w:i/>
          <w:iCs/>
        </w:rPr>
        <w:t xml:space="preserve"> Collectivités et bénéficie d’un véritable accompagnement pour le développement des services de transports en communs et des services vélos.</w:t>
      </w:r>
    </w:p>
    <w:p w14:paraId="18C58BC4" w14:textId="77777777" w:rsidR="00352117" w:rsidRPr="00352117" w:rsidRDefault="00352117" w:rsidP="00352117">
      <w:proofErr w:type="spellStart"/>
      <w:r w:rsidRPr="00352117">
        <w:rPr>
          <w:i/>
          <w:iCs/>
        </w:rPr>
        <w:t>Tisséo</w:t>
      </w:r>
      <w:proofErr w:type="spellEnd"/>
      <w:r w:rsidRPr="00352117">
        <w:rPr>
          <w:i/>
          <w:iCs/>
        </w:rPr>
        <w:t xml:space="preserve"> Collectivités est l’autorité organisatrice de la mobilité de la Grande Agglomération Toulousaine, définit la politique des déplacements, organise et finance sa mise en œuvre sur le territoire. Sa mission principale est d’offrir une offre de transport de qualité tout en promouvant l’usage des mobilités douces (marche à pied, vélo, covoiturage…).</w:t>
      </w:r>
    </w:p>
    <w:p w14:paraId="6D8F9CD7" w14:textId="77777777" w:rsidR="00352117" w:rsidRPr="00352117" w:rsidRDefault="00352117" w:rsidP="00352117">
      <w:hyperlink r:id="rId6" w:tgtFrame="_blank" w:history="1">
        <w:r w:rsidRPr="00352117">
          <w:rPr>
            <w:rStyle w:val="Lienhypertexte"/>
          </w:rPr>
          <w:t xml:space="preserve">En </w:t>
        </w:r>
        <w:proofErr w:type="spellStart"/>
        <w:r w:rsidRPr="00352117">
          <w:rPr>
            <w:rStyle w:val="Lienhypertexte"/>
          </w:rPr>
          <w:t>savoiir</w:t>
        </w:r>
        <w:proofErr w:type="spellEnd"/>
        <w:r w:rsidRPr="00352117">
          <w:rPr>
            <w:rStyle w:val="Lienhypertexte"/>
          </w:rPr>
          <w:t xml:space="preserve"> plus sur </w:t>
        </w:r>
        <w:proofErr w:type="spellStart"/>
        <w:r w:rsidRPr="00352117">
          <w:rPr>
            <w:rStyle w:val="Lienhypertexte"/>
          </w:rPr>
          <w:t>Tisséo</w:t>
        </w:r>
        <w:proofErr w:type="spellEnd"/>
        <w:r w:rsidRPr="00352117">
          <w:rPr>
            <w:rStyle w:val="Lienhypertexte"/>
          </w:rPr>
          <w:t xml:space="preserve"> Collectivités</w:t>
        </w:r>
      </w:hyperlink>
    </w:p>
    <w:p w14:paraId="3980DE9D" w14:textId="77777777" w:rsidR="00352117" w:rsidRPr="00352117" w:rsidRDefault="00352117" w:rsidP="00352117">
      <w:proofErr w:type="spellStart"/>
      <w:r w:rsidRPr="00352117">
        <w:rPr>
          <w:b/>
          <w:bCs/>
          <w:i/>
          <w:iCs/>
        </w:rPr>
        <w:t>Citiz</w:t>
      </w:r>
      <w:proofErr w:type="spellEnd"/>
    </w:p>
    <w:p w14:paraId="1FE90647" w14:textId="77777777" w:rsidR="00352117" w:rsidRPr="00352117" w:rsidRDefault="00352117" w:rsidP="00352117">
      <w:r w:rsidRPr="00352117">
        <w:rPr>
          <w:i/>
          <w:iCs/>
        </w:rPr>
        <w:t xml:space="preserve">Fondé en 2002, le réseau </w:t>
      </w:r>
      <w:proofErr w:type="spellStart"/>
      <w:r w:rsidRPr="00352117">
        <w:rPr>
          <w:i/>
          <w:iCs/>
        </w:rPr>
        <w:t>Citiz</w:t>
      </w:r>
      <w:proofErr w:type="spellEnd"/>
      <w:r w:rsidRPr="00352117">
        <w:rPr>
          <w:i/>
          <w:iCs/>
        </w:rPr>
        <w:t xml:space="preserve"> est une coopérative créée par les pionniers de l'autopartage en France. Avec l’objectif de développer des services d'autopartage proche des territoires et des usagers, le réseau </w:t>
      </w:r>
      <w:proofErr w:type="spellStart"/>
      <w:r w:rsidRPr="00352117">
        <w:rPr>
          <w:i/>
          <w:iCs/>
        </w:rPr>
        <w:t>Citiz</w:t>
      </w:r>
      <w:proofErr w:type="spellEnd"/>
      <w:r w:rsidRPr="00352117">
        <w:rPr>
          <w:i/>
          <w:iCs/>
        </w:rPr>
        <w:t> regroupe aujourd'hui 14 opérateurs locaux d'autopartage indépendants. </w:t>
      </w:r>
    </w:p>
    <w:p w14:paraId="49A29215" w14:textId="77777777" w:rsidR="00352117" w:rsidRPr="00352117" w:rsidRDefault="00352117" w:rsidP="00352117">
      <w:r w:rsidRPr="00352117">
        <w:rPr>
          <w:i/>
          <w:iCs/>
        </w:rPr>
        <w:t>Les voitures partagées du réseau sont accessibles dans plus de 220 villes françaises et plus de 90 gares SNCF. Ces services permettent à 50 000 utilisateurs et utilisatrices de se partager l'usage de 2500 voitures en libre-service.</w:t>
      </w:r>
    </w:p>
    <w:p w14:paraId="7CCB039F" w14:textId="77777777" w:rsidR="00352117" w:rsidRPr="00352117" w:rsidRDefault="00352117" w:rsidP="00352117">
      <w:hyperlink r:id="rId7" w:tgtFrame="_blank" w:history="1">
        <w:r w:rsidRPr="00352117">
          <w:rPr>
            <w:rStyle w:val="Lienhypertexte"/>
          </w:rPr>
          <w:t xml:space="preserve">En savoir plus sur </w:t>
        </w:r>
        <w:proofErr w:type="spellStart"/>
        <w:r w:rsidRPr="00352117">
          <w:rPr>
            <w:rStyle w:val="Lienhypertexte"/>
          </w:rPr>
          <w:t>Citiz</w:t>
        </w:r>
        <w:proofErr w:type="spellEnd"/>
        <w:r w:rsidRPr="00352117">
          <w:rPr>
            <w:rStyle w:val="Lienhypertexte"/>
          </w:rPr>
          <w:t xml:space="preserve"> Occitanie</w:t>
        </w:r>
      </w:hyperlink>
    </w:p>
    <w:p w14:paraId="31A70972" w14:textId="77777777" w:rsidR="00352117" w:rsidRDefault="00352117"/>
    <w:sectPr w:rsidR="003521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B71F0"/>
    <w:multiLevelType w:val="multilevel"/>
    <w:tmpl w:val="CB7C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92A21"/>
    <w:multiLevelType w:val="multilevel"/>
    <w:tmpl w:val="EE1E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75505F"/>
    <w:multiLevelType w:val="multilevel"/>
    <w:tmpl w:val="42EA8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3C6381"/>
    <w:multiLevelType w:val="multilevel"/>
    <w:tmpl w:val="0EC4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3018038">
    <w:abstractNumId w:val="3"/>
  </w:num>
  <w:num w:numId="2" w16cid:durableId="1725369256">
    <w:abstractNumId w:val="1"/>
  </w:num>
  <w:num w:numId="3" w16cid:durableId="680812083">
    <w:abstractNumId w:val="2"/>
  </w:num>
  <w:num w:numId="4" w16cid:durableId="1876458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117"/>
    <w:rsid w:val="00352117"/>
    <w:rsid w:val="00844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7C0E"/>
  <w15:chartTrackingRefBased/>
  <w15:docId w15:val="{2183A638-D60E-403F-9EE1-3B774FCB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52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52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5211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5211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5211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5211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5211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5211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5211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211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5211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5211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5211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5211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5211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5211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5211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52117"/>
    <w:rPr>
      <w:rFonts w:eastAsiaTheme="majorEastAsia" w:cstheme="majorBidi"/>
      <w:color w:val="272727" w:themeColor="text1" w:themeTint="D8"/>
    </w:rPr>
  </w:style>
  <w:style w:type="paragraph" w:styleId="Titre">
    <w:name w:val="Title"/>
    <w:basedOn w:val="Normal"/>
    <w:next w:val="Normal"/>
    <w:link w:val="TitreCar"/>
    <w:uiPriority w:val="10"/>
    <w:qFormat/>
    <w:rsid w:val="00352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5211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5211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5211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52117"/>
    <w:pPr>
      <w:spacing w:before="160"/>
      <w:jc w:val="center"/>
    </w:pPr>
    <w:rPr>
      <w:i/>
      <w:iCs/>
      <w:color w:val="404040" w:themeColor="text1" w:themeTint="BF"/>
    </w:rPr>
  </w:style>
  <w:style w:type="character" w:customStyle="1" w:styleId="CitationCar">
    <w:name w:val="Citation Car"/>
    <w:basedOn w:val="Policepardfaut"/>
    <w:link w:val="Citation"/>
    <w:uiPriority w:val="29"/>
    <w:rsid w:val="00352117"/>
    <w:rPr>
      <w:i/>
      <w:iCs/>
      <w:color w:val="404040" w:themeColor="text1" w:themeTint="BF"/>
    </w:rPr>
  </w:style>
  <w:style w:type="paragraph" w:styleId="Paragraphedeliste">
    <w:name w:val="List Paragraph"/>
    <w:basedOn w:val="Normal"/>
    <w:uiPriority w:val="34"/>
    <w:qFormat/>
    <w:rsid w:val="00352117"/>
    <w:pPr>
      <w:ind w:left="720"/>
      <w:contextualSpacing/>
    </w:pPr>
  </w:style>
  <w:style w:type="character" w:styleId="Accentuationintense">
    <w:name w:val="Intense Emphasis"/>
    <w:basedOn w:val="Policepardfaut"/>
    <w:uiPriority w:val="21"/>
    <w:qFormat/>
    <w:rsid w:val="00352117"/>
    <w:rPr>
      <w:i/>
      <w:iCs/>
      <w:color w:val="0F4761" w:themeColor="accent1" w:themeShade="BF"/>
    </w:rPr>
  </w:style>
  <w:style w:type="paragraph" w:styleId="Citationintense">
    <w:name w:val="Intense Quote"/>
    <w:basedOn w:val="Normal"/>
    <w:next w:val="Normal"/>
    <w:link w:val="CitationintenseCar"/>
    <w:uiPriority w:val="30"/>
    <w:qFormat/>
    <w:rsid w:val="00352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52117"/>
    <w:rPr>
      <w:i/>
      <w:iCs/>
      <w:color w:val="0F4761" w:themeColor="accent1" w:themeShade="BF"/>
    </w:rPr>
  </w:style>
  <w:style w:type="character" w:styleId="Rfrenceintense">
    <w:name w:val="Intense Reference"/>
    <w:basedOn w:val="Policepardfaut"/>
    <w:uiPriority w:val="32"/>
    <w:qFormat/>
    <w:rsid w:val="00352117"/>
    <w:rPr>
      <w:b/>
      <w:bCs/>
      <w:smallCaps/>
      <w:color w:val="0F4761" w:themeColor="accent1" w:themeShade="BF"/>
      <w:spacing w:val="5"/>
    </w:rPr>
  </w:style>
  <w:style w:type="character" w:styleId="Lienhypertexte">
    <w:name w:val="Hyperlink"/>
    <w:basedOn w:val="Policepardfaut"/>
    <w:uiPriority w:val="99"/>
    <w:unhideWhenUsed/>
    <w:rsid w:val="00352117"/>
    <w:rPr>
      <w:color w:val="467886" w:themeColor="hyperlink"/>
      <w:u w:val="single"/>
    </w:rPr>
  </w:style>
  <w:style w:type="character" w:styleId="Mentionnonrsolue">
    <w:name w:val="Unresolved Mention"/>
    <w:basedOn w:val="Policepardfaut"/>
    <w:uiPriority w:val="99"/>
    <w:semiHidden/>
    <w:unhideWhenUsed/>
    <w:rsid w:val="00352117"/>
    <w:rPr>
      <w:color w:val="605E5C"/>
      <w:shd w:val="clear" w:color="auto" w:fill="E1DFDD"/>
    </w:rPr>
  </w:style>
  <w:style w:type="character" w:styleId="Lienhypertextesuivivisit">
    <w:name w:val="FollowedHyperlink"/>
    <w:basedOn w:val="Policepardfaut"/>
    <w:uiPriority w:val="99"/>
    <w:semiHidden/>
    <w:unhideWhenUsed/>
    <w:rsid w:val="0035211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635525">
      <w:bodyDiv w:val="1"/>
      <w:marLeft w:val="0"/>
      <w:marRight w:val="0"/>
      <w:marTop w:val="0"/>
      <w:marBottom w:val="0"/>
      <w:divBdr>
        <w:top w:val="none" w:sz="0" w:space="0" w:color="auto"/>
        <w:left w:val="none" w:sz="0" w:space="0" w:color="auto"/>
        <w:bottom w:val="none" w:sz="0" w:space="0" w:color="auto"/>
        <w:right w:val="none" w:sz="0" w:space="0" w:color="auto"/>
      </w:divBdr>
      <w:divsChild>
        <w:div w:id="745686868">
          <w:marLeft w:val="0"/>
          <w:marRight w:val="0"/>
          <w:marTop w:val="0"/>
          <w:marBottom w:val="450"/>
          <w:divBdr>
            <w:top w:val="none" w:sz="0" w:space="0" w:color="auto"/>
            <w:left w:val="none" w:sz="0" w:space="0" w:color="auto"/>
            <w:bottom w:val="none" w:sz="0" w:space="0" w:color="auto"/>
            <w:right w:val="none" w:sz="0" w:space="0" w:color="auto"/>
          </w:divBdr>
        </w:div>
        <w:div w:id="1061751280">
          <w:marLeft w:val="0"/>
          <w:marRight w:val="0"/>
          <w:marTop w:val="0"/>
          <w:marBottom w:val="0"/>
          <w:divBdr>
            <w:top w:val="none" w:sz="0" w:space="0" w:color="auto"/>
            <w:left w:val="none" w:sz="0" w:space="0" w:color="auto"/>
            <w:bottom w:val="none" w:sz="0" w:space="0" w:color="auto"/>
            <w:right w:val="none" w:sz="0" w:space="0" w:color="auto"/>
          </w:divBdr>
        </w:div>
      </w:divsChild>
    </w:div>
    <w:div w:id="1574781428">
      <w:bodyDiv w:val="1"/>
      <w:marLeft w:val="0"/>
      <w:marRight w:val="0"/>
      <w:marTop w:val="0"/>
      <w:marBottom w:val="0"/>
      <w:divBdr>
        <w:top w:val="none" w:sz="0" w:space="0" w:color="auto"/>
        <w:left w:val="none" w:sz="0" w:space="0" w:color="auto"/>
        <w:bottom w:val="none" w:sz="0" w:space="0" w:color="auto"/>
        <w:right w:val="none" w:sz="0" w:space="0" w:color="auto"/>
      </w:divBdr>
      <w:divsChild>
        <w:div w:id="1328704833">
          <w:marLeft w:val="0"/>
          <w:marRight w:val="0"/>
          <w:marTop w:val="0"/>
          <w:marBottom w:val="450"/>
          <w:divBdr>
            <w:top w:val="none" w:sz="0" w:space="0" w:color="auto"/>
            <w:left w:val="none" w:sz="0" w:space="0" w:color="auto"/>
            <w:bottom w:val="none" w:sz="0" w:space="0" w:color="auto"/>
            <w:right w:val="none" w:sz="0" w:space="0" w:color="auto"/>
          </w:divBdr>
        </w:div>
        <w:div w:id="1141731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ccitanie.citiz.co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sseo-collectivites.fr/" TargetMode="External"/><Relationship Id="rId5" Type="http://schemas.openxmlformats.org/officeDocument/2006/relationships/hyperlink" Target="https://www.ademe.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703</Words>
  <Characters>3967</Characters>
  <Application>Microsoft Office Word</Application>
  <DocSecurity>0</DocSecurity>
  <Lines>63</Lines>
  <Paragraphs>27</Paragraphs>
  <ScaleCrop>false</ScaleCrop>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BRIODIN</dc:creator>
  <cp:keywords/>
  <dc:description/>
  <cp:lastModifiedBy>Morgane BRIODIN</cp:lastModifiedBy>
  <cp:revision>1</cp:revision>
  <dcterms:created xsi:type="dcterms:W3CDTF">2025-04-08T10:00:00Z</dcterms:created>
  <dcterms:modified xsi:type="dcterms:W3CDTF">2025-04-08T10:01:00Z</dcterms:modified>
</cp:coreProperties>
</file>